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F9" w:rsidRDefault="00CC3CF9" w:rsidP="007F4853">
      <w:pPr>
        <w:ind w:left="-1134" w:right="-143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8F9FA"/>
          <w:lang w:val="kk-KZ"/>
        </w:rPr>
      </w:pPr>
    </w:p>
    <w:p w:rsidR="00CC3CF9" w:rsidRDefault="00CC3CF9" w:rsidP="007F4853">
      <w:pPr>
        <w:ind w:left="-1134" w:right="-143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8F9FA"/>
          <w:lang w:val="kk-KZ"/>
        </w:rPr>
      </w:pPr>
    </w:p>
    <w:p w:rsidR="00CC3CF9" w:rsidRDefault="00CC3CF9" w:rsidP="007F4853">
      <w:pPr>
        <w:ind w:left="-1134" w:right="-143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8F9FA"/>
          <w:lang w:val="kk-KZ"/>
        </w:rPr>
      </w:pPr>
    </w:p>
    <w:p w:rsidR="00CC3CF9" w:rsidRDefault="00CC3CF9" w:rsidP="007F4853">
      <w:pPr>
        <w:ind w:left="-1134" w:right="-143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8F9FA"/>
          <w:lang w:val="kk-KZ"/>
        </w:rPr>
      </w:pPr>
    </w:p>
    <w:p w:rsidR="00CC3CF9" w:rsidRDefault="00CC3CF9" w:rsidP="007F4853">
      <w:pPr>
        <w:ind w:left="-1134" w:right="-143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8F9FA"/>
          <w:lang w:val="kk-KZ"/>
        </w:rPr>
      </w:pPr>
    </w:p>
    <w:p w:rsidR="00CC3CF9" w:rsidRDefault="00CC3CF9" w:rsidP="007F4853">
      <w:pPr>
        <w:ind w:left="-1134" w:right="-143"/>
        <w:jc w:val="center"/>
        <w:rPr>
          <w:rFonts w:ascii="Times New Roman" w:hAnsi="Times New Roman" w:cs="Times New Roman"/>
          <w:b/>
          <w:color w:val="202124"/>
          <w:sz w:val="32"/>
          <w:szCs w:val="32"/>
          <w:shd w:val="clear" w:color="auto" w:fill="F8F9FA"/>
          <w:lang w:val="kk-KZ"/>
        </w:rPr>
      </w:pPr>
    </w:p>
    <w:p w:rsidR="007F4853" w:rsidRDefault="007F4853" w:rsidP="00BC276F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BC276F">
        <w:rPr>
          <w:rFonts w:ascii="Times New Roman" w:hAnsi="Times New Roman" w:cs="Times New Roman"/>
          <w:b/>
          <w:sz w:val="48"/>
          <w:szCs w:val="48"/>
        </w:rPr>
        <w:t xml:space="preserve">Амбулаторлы-емханалық көмек көрсететін ұйымдар деңгейінде, денсаулық сақтау қызметтерінің </w:t>
      </w:r>
      <w:proofErr w:type="spellStart"/>
      <w:r w:rsidRPr="00BC276F">
        <w:rPr>
          <w:rFonts w:ascii="Times New Roman" w:hAnsi="Times New Roman" w:cs="Times New Roman"/>
          <w:b/>
          <w:sz w:val="48"/>
          <w:szCs w:val="48"/>
        </w:rPr>
        <w:t>тізімі</w:t>
      </w:r>
      <w:proofErr w:type="spellEnd"/>
      <w:r w:rsidRPr="00BC276F">
        <w:rPr>
          <w:rFonts w:ascii="Times New Roman" w:hAnsi="Times New Roman" w:cs="Times New Roman"/>
          <w:b/>
          <w:sz w:val="48"/>
          <w:szCs w:val="48"/>
        </w:rPr>
        <w:t xml:space="preserve"> ұсынылады, оның </w:t>
      </w:r>
      <w:proofErr w:type="spellStart"/>
      <w:r w:rsidRPr="00BC276F">
        <w:rPr>
          <w:rFonts w:ascii="Times New Roman" w:hAnsi="Times New Roman" w:cs="Times New Roman"/>
          <w:b/>
          <w:sz w:val="48"/>
          <w:szCs w:val="48"/>
        </w:rPr>
        <w:t>ішінде</w:t>
      </w:r>
      <w:proofErr w:type="spellEnd"/>
      <w:r w:rsidRPr="00BC276F">
        <w:rPr>
          <w:rFonts w:ascii="Times New Roman" w:hAnsi="Times New Roman" w:cs="Times New Roman"/>
          <w:b/>
          <w:sz w:val="48"/>
          <w:szCs w:val="48"/>
        </w:rPr>
        <w:t xml:space="preserve"> алғашқы медициналы</w:t>
      </w:r>
      <w:proofErr w:type="gramStart"/>
      <w:r w:rsidRPr="00BC276F">
        <w:rPr>
          <w:rFonts w:ascii="Times New Roman" w:hAnsi="Times New Roman" w:cs="Times New Roman"/>
          <w:b/>
          <w:sz w:val="48"/>
          <w:szCs w:val="48"/>
        </w:rPr>
        <w:t>қ-</w:t>
      </w:r>
      <w:proofErr w:type="gramEnd"/>
      <w:r w:rsidRPr="00BC276F">
        <w:rPr>
          <w:rFonts w:ascii="Times New Roman" w:hAnsi="Times New Roman" w:cs="Times New Roman"/>
          <w:b/>
          <w:sz w:val="48"/>
          <w:szCs w:val="48"/>
        </w:rPr>
        <w:t>санитарлық көмек көрсететіндердің.</w:t>
      </w:r>
    </w:p>
    <w:p w:rsidR="00BC276F" w:rsidRPr="00BC276F" w:rsidRDefault="00BC276F" w:rsidP="00BC276F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21776B" w:rsidRPr="00BC276F" w:rsidRDefault="007F4853" w:rsidP="00BC27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276F">
        <w:rPr>
          <w:rFonts w:ascii="Times New Roman" w:hAnsi="Times New Roman" w:cs="Times New Roman"/>
          <w:b/>
          <w:sz w:val="48"/>
          <w:szCs w:val="48"/>
        </w:rPr>
        <w:t>Перечень государственных услуг в области здравоохранения, оказываемых на уровне организаций, оказывающих амбулаторно-поликлиническую помощь, в том</w:t>
      </w:r>
      <w:r w:rsidR="00BC276F" w:rsidRPr="00BC276F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C276F">
        <w:rPr>
          <w:rFonts w:ascii="Times New Roman" w:hAnsi="Times New Roman" w:cs="Times New Roman"/>
          <w:b/>
          <w:sz w:val="48"/>
          <w:szCs w:val="48"/>
        </w:rPr>
        <w:t>числе первичную медико-санитарную помощь.</w:t>
      </w:r>
    </w:p>
    <w:p w:rsidR="00175966" w:rsidRDefault="00175966" w:rsidP="001759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175966" w:rsidRDefault="00175966" w:rsidP="001759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175966" w:rsidRDefault="00175966" w:rsidP="001759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175966" w:rsidRDefault="00175966" w:rsidP="001759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175966" w:rsidRDefault="00175966" w:rsidP="001759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860D55" w:rsidRDefault="00860D55" w:rsidP="001759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3D6010" w:rsidRDefault="003D6010" w:rsidP="001759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3D6010" w:rsidRDefault="003D6010" w:rsidP="001759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860D55" w:rsidRDefault="00860D55" w:rsidP="001759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175966" w:rsidRPr="00BC276F" w:rsidRDefault="00175966" w:rsidP="0083753B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6238"/>
        <w:gridCol w:w="4677"/>
      </w:tblGrid>
      <w:tr w:rsidR="007F4853" w:rsidRPr="0083753B" w:rsidTr="00F13166">
        <w:tc>
          <w:tcPr>
            <w:tcW w:w="6238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қызметтердің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аталуы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7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Алғашқы медициналы</w:t>
            </w:r>
            <w:proofErr w:type="gram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санитарлық көмек көрсететін медициналық ұйымға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тіркелу</w:t>
            </w:r>
            <w:proofErr w:type="spellEnd"/>
          </w:p>
        </w:tc>
      </w:tr>
      <w:tr w:rsidR="007F4853" w:rsidRPr="0083753B" w:rsidTr="00F13166">
        <w:tc>
          <w:tcPr>
            <w:tcW w:w="6238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государственной услуги:</w:t>
            </w:r>
          </w:p>
        </w:tc>
        <w:tc>
          <w:tcPr>
            <w:tcW w:w="4677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Прикрепление к медицинской </w:t>
            </w:r>
            <w:proofErr w:type="gram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оказывающей первичную медико-санитарную помощь</w:t>
            </w:r>
          </w:p>
        </w:tc>
      </w:tr>
      <w:tr w:rsidR="007F4853" w:rsidRPr="0083753B" w:rsidTr="00F13166">
        <w:tc>
          <w:tcPr>
            <w:tcW w:w="6238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Қызметтің коды:</w:t>
            </w:r>
          </w:p>
        </w:tc>
        <w:tc>
          <w:tcPr>
            <w:tcW w:w="4677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00601001</w:t>
            </w:r>
          </w:p>
        </w:tc>
      </w:tr>
      <w:tr w:rsidR="007F4853" w:rsidRPr="0083753B" w:rsidTr="00F13166">
        <w:tc>
          <w:tcPr>
            <w:tcW w:w="6238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услуги:</w:t>
            </w:r>
          </w:p>
        </w:tc>
        <w:tc>
          <w:tcPr>
            <w:tcW w:w="4677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00601001</w:t>
            </w:r>
          </w:p>
        </w:tc>
      </w:tr>
      <w:tr w:rsidR="007F4853" w:rsidRPr="0083753B" w:rsidTr="00F13166">
        <w:tc>
          <w:tcPr>
            <w:tcW w:w="6238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Көрсетілетін қызметті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алушы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ақпарат (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жеке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және (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заңды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тұлға)</w:t>
            </w:r>
          </w:p>
        </w:tc>
        <w:tc>
          <w:tcPr>
            <w:tcW w:w="4677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тұлға</w:t>
            </w:r>
          </w:p>
        </w:tc>
      </w:tr>
      <w:tr w:rsidR="007F4853" w:rsidRPr="0083753B" w:rsidTr="00F13166">
        <w:tc>
          <w:tcPr>
            <w:tcW w:w="6238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об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услугополучателе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(физическое и</w:t>
            </w:r>
            <w:proofErr w:type="gramEnd"/>
          </w:p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(или) юридическое лицо)</w:t>
            </w:r>
          </w:p>
        </w:tc>
        <w:tc>
          <w:tcPr>
            <w:tcW w:w="4677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7F4853" w:rsidRPr="0083753B" w:rsidTr="00F13166">
        <w:tc>
          <w:tcPr>
            <w:tcW w:w="6238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Ақ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ылы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/ақысыз</w:t>
            </w:r>
          </w:p>
        </w:tc>
        <w:tc>
          <w:tcPr>
            <w:tcW w:w="4677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Ақысыз</w:t>
            </w:r>
          </w:p>
        </w:tc>
      </w:tr>
      <w:tr w:rsidR="007F4853" w:rsidRPr="0083753B" w:rsidTr="00F13166">
        <w:tc>
          <w:tcPr>
            <w:tcW w:w="6238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Платность/бесплатность</w:t>
            </w:r>
          </w:p>
        </w:tc>
        <w:tc>
          <w:tcPr>
            <w:tcW w:w="4677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F4853" w:rsidRPr="0083753B" w:rsidTr="00F13166">
        <w:tc>
          <w:tcPr>
            <w:tcW w:w="6238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қызметті көрсету тү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(электрондық (толығымен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ішінара</w:t>
            </w:r>
            <w:proofErr w:type="spellEnd"/>
          </w:p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автоматтандырылған) / қағазды /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проактивті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/«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бі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өтініш» қағидаты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берілген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Электрондық (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ішінара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автоматтандырылған)/ қағаз</w:t>
            </w:r>
          </w:p>
        </w:tc>
      </w:tr>
      <w:tr w:rsidR="007F4853" w:rsidRPr="0083753B" w:rsidTr="00F13166">
        <w:tc>
          <w:tcPr>
            <w:tcW w:w="6238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Форма оказания государственной услуги</w:t>
            </w:r>
          </w:p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(электронная (полностью или частично</w:t>
            </w:r>
            <w:proofErr w:type="gramEnd"/>
          </w:p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автоматизированная)/ бумажная/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проактивная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оказываемая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принципу «одного заявления»)</w:t>
            </w:r>
          </w:p>
        </w:tc>
        <w:tc>
          <w:tcPr>
            <w:tcW w:w="4677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Электронная (частично автоматизированная)/бумажная</w:t>
            </w:r>
          </w:p>
          <w:p w:rsidR="007F4853" w:rsidRPr="003D6010" w:rsidRDefault="007F4853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853" w:rsidRPr="0083753B" w:rsidTr="00F13166">
        <w:tc>
          <w:tcPr>
            <w:tcW w:w="6238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 көрсету тәртібін</w:t>
            </w:r>
          </w:p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анықтайтын, бағынысты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нормативтік</w:t>
            </w:r>
            <w:proofErr w:type="spellEnd"/>
          </w:p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құқықтық актінің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677" w:type="dxa"/>
          </w:tcPr>
          <w:p w:rsidR="007F4853" w:rsidRPr="003D6010" w:rsidRDefault="00315B0D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«Медициналы-санитарлық алғашқы көмек көрсететін денсаулық сақтау ұйымдарына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адамдарды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қосу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ережесін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» Қазақстан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Денсаулық сақтау министрінің 2020 жылғы 13 қарашадағы №  Қ</w:t>
            </w:r>
            <w:proofErr w:type="gram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DСM-194/2020 бұйрығы. Қазақстан Республикасының Әділет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министрлігінде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16 қарашада №  21642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тіркелді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4853" w:rsidRPr="0083753B" w:rsidTr="00F13166">
        <w:tc>
          <w:tcPr>
            <w:tcW w:w="6238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подзаконного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</w:t>
            </w:r>
          </w:p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акта, определяющего</w:t>
            </w:r>
          </w:p>
          <w:p w:rsidR="007F4853" w:rsidRPr="003D6010" w:rsidRDefault="007F4853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оказания государственной услуги</w:t>
            </w:r>
          </w:p>
        </w:tc>
        <w:tc>
          <w:tcPr>
            <w:tcW w:w="4677" w:type="dxa"/>
          </w:tcPr>
          <w:p w:rsidR="007F4853" w:rsidRPr="003D6010" w:rsidRDefault="007F4853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прикрепления физических лиц к организациям здравоохранения, оказывающим первичную медико-санитарную помощь»</w:t>
            </w:r>
            <w:hyperlink r:id="rId4" w:anchor="z121" w:history="1">
              <w:r w:rsidRPr="003D60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здравоохранения Республики Казахстан от 13 ноября 2020 года № Қ</w:t>
            </w:r>
            <w:proofErr w:type="gram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ДСМ-194/2020.</w:t>
            </w:r>
          </w:p>
          <w:p w:rsidR="007F4853" w:rsidRPr="003D6010" w:rsidRDefault="007F4853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Зарегистрирован в Министерстве юстиции Республики Казахстан 16 ноября 2020 года № 21642.</w:t>
            </w:r>
          </w:p>
        </w:tc>
      </w:tr>
    </w:tbl>
    <w:p w:rsidR="00A413BB" w:rsidRDefault="00A413BB" w:rsidP="0083753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C276F" w:rsidRDefault="00BC276F" w:rsidP="0083753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BC276F" w:rsidRDefault="00BC276F" w:rsidP="0083753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Pr="00F53C67" w:rsidRDefault="00F53C67" w:rsidP="0083753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096"/>
        <w:gridCol w:w="4677"/>
      </w:tblGrid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қызметтердің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аталуы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7" w:type="dxa"/>
          </w:tcPr>
          <w:p w:rsidR="0083753B" w:rsidRPr="003D6010" w:rsidRDefault="0083753B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ігерге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жазылу</w:t>
            </w:r>
            <w:proofErr w:type="spell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государственной услуги: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Запись на прием к врачу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Қызметтің коды: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00601002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услуги: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00601002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Көрсетілетін қызметті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алушы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ақпарат (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жеке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және (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заңды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тұлға)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тұлға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об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услугополучателе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(физическое и</w:t>
            </w:r>
            <w:proofErr w:type="gram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(или) юридическое лицо)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Ақ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ылы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/ақысыз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Ақысыз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Платность/бесплатность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қызметті көрсету тү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(электрондық (толығымен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ішінара</w:t>
            </w:r>
            <w:proofErr w:type="spell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автоматтандырылған) / қағазды /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проактивті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/«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бі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өтініш» қағидаты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берілген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Электрондық (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ішінара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автоматтандырылған)/ қағаз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Форма оказания государственной услуги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(электронная (полностью или частично</w:t>
            </w:r>
            <w:proofErr w:type="gram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автоматизированная)/ бумажная/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проактивная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оказываемая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принципу «одного заявления»)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Электронная (частично автоматизированная)/бумажная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 көрсету тәртібін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анықтайтын, бағынысты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нормативтік</w:t>
            </w:r>
            <w:proofErr w:type="spell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құқықтық актінің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Өңделуде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подзаконного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акта, определяющего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оказания государственной услуги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Разрабатывается</w:t>
            </w:r>
          </w:p>
        </w:tc>
      </w:tr>
    </w:tbl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6010" w:rsidRDefault="003D6010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6010" w:rsidRDefault="003D6010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6010" w:rsidRDefault="003D6010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6010" w:rsidRPr="0083753B" w:rsidRDefault="003D6010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F53C67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6096"/>
        <w:gridCol w:w="4536"/>
      </w:tblGrid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қызметтердің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аталуы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83753B" w:rsidRPr="003D6010" w:rsidRDefault="0083753B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ігерді үйге шақырту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государственной услуги:</w:t>
            </w:r>
          </w:p>
        </w:tc>
        <w:tc>
          <w:tcPr>
            <w:tcW w:w="453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Вызов врача на дом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Қызметтің коды:</w:t>
            </w:r>
          </w:p>
        </w:tc>
        <w:tc>
          <w:tcPr>
            <w:tcW w:w="453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00601003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услуги:</w:t>
            </w:r>
          </w:p>
        </w:tc>
        <w:tc>
          <w:tcPr>
            <w:tcW w:w="453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00601003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Көрсетілетін қызметті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алушы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ақпарат (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жеке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және (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заңды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тұлға)</w:t>
            </w:r>
          </w:p>
        </w:tc>
        <w:tc>
          <w:tcPr>
            <w:tcW w:w="453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тұлға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об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услугополучателе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(физическое и</w:t>
            </w:r>
            <w:proofErr w:type="gram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(или) юридическое лицо)</w:t>
            </w:r>
          </w:p>
        </w:tc>
        <w:tc>
          <w:tcPr>
            <w:tcW w:w="453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Ақ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ылы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/ақысыз</w:t>
            </w:r>
          </w:p>
        </w:tc>
        <w:tc>
          <w:tcPr>
            <w:tcW w:w="453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Ақысыз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Платность/бесплатность</w:t>
            </w:r>
          </w:p>
        </w:tc>
        <w:tc>
          <w:tcPr>
            <w:tcW w:w="453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қызметті көрсету тү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(электрондық (толығымен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ішінара</w:t>
            </w:r>
            <w:proofErr w:type="spell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автоматтандырылған) / қағазды /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проактивті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/«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бі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өтініш» қағидаты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берілген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Электрондық (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ішінара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автоматтандырылған)/ қағаз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Форма оказания государственной услуги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(электронная (полностью или частично</w:t>
            </w:r>
            <w:proofErr w:type="gram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автоматизированная)/ бумажная/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проактивная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оказываемая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принципу «одного заявления»)</w:t>
            </w:r>
          </w:p>
        </w:tc>
        <w:tc>
          <w:tcPr>
            <w:tcW w:w="453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Электронная (частично автоматизированная)/бумажная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 көрсету тәртібін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анықтайтын, бағынысты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нормативтік</w:t>
            </w:r>
            <w:proofErr w:type="spell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құқықтық актінің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53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Өңделуде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подзаконного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акта, определяющего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оказания государственной услуги</w:t>
            </w:r>
          </w:p>
        </w:tc>
        <w:tc>
          <w:tcPr>
            <w:tcW w:w="453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Разрабатывается</w:t>
            </w:r>
          </w:p>
        </w:tc>
      </w:tr>
    </w:tbl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C276F" w:rsidRDefault="00BC276F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096"/>
        <w:gridCol w:w="4677"/>
      </w:tblGrid>
      <w:tr w:rsidR="00F53C67" w:rsidRPr="00F53C67" w:rsidTr="00BC22B5">
        <w:tc>
          <w:tcPr>
            <w:tcW w:w="6096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қызметтердің 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аталуы</w:t>
            </w:r>
            <w:proofErr w:type="spell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7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Алғашқы медициналы</w:t>
            </w:r>
            <w:proofErr w:type="gramStart"/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санитарлық көмек көрсететін медициналық ұйымнан анықтама беру</w:t>
            </w:r>
          </w:p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67" w:rsidRPr="00F53C67" w:rsidTr="00BC22B5">
        <w:tc>
          <w:tcPr>
            <w:tcW w:w="6096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государственной услуги:</w:t>
            </w:r>
          </w:p>
        </w:tc>
        <w:tc>
          <w:tcPr>
            <w:tcW w:w="4677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Выдача справки с медицинской организации, оказывающей первичную медико-санитарную помощь</w:t>
            </w:r>
          </w:p>
        </w:tc>
      </w:tr>
      <w:tr w:rsidR="00F53C67" w:rsidRPr="00F53C67" w:rsidTr="00BC22B5">
        <w:tc>
          <w:tcPr>
            <w:tcW w:w="6096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Қызметтің коды:</w:t>
            </w:r>
          </w:p>
        </w:tc>
        <w:tc>
          <w:tcPr>
            <w:tcW w:w="4677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0060100</w:t>
            </w:r>
            <w:r w:rsidRPr="00F53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53C67" w:rsidRPr="00F53C67" w:rsidTr="00BC22B5">
        <w:tc>
          <w:tcPr>
            <w:tcW w:w="6096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услуги:</w:t>
            </w:r>
          </w:p>
        </w:tc>
        <w:tc>
          <w:tcPr>
            <w:tcW w:w="4677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0060100</w:t>
            </w:r>
            <w:r w:rsidRPr="00F53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53C67" w:rsidRPr="00F53C67" w:rsidTr="00BC22B5">
        <w:tc>
          <w:tcPr>
            <w:tcW w:w="6096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Көрсетілетін қызметті 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алушы</w:t>
            </w:r>
            <w:proofErr w:type="spell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ақпарат (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жеке</w:t>
            </w:r>
            <w:proofErr w:type="spell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және (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заңды</w:t>
            </w:r>
            <w:proofErr w:type="gram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тұлға)</w:t>
            </w:r>
          </w:p>
        </w:tc>
        <w:tc>
          <w:tcPr>
            <w:tcW w:w="4677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F53C67">
              <w:rPr>
                <w:rFonts w:ascii="Times New Roman" w:hAnsi="Times New Roman" w:cs="Times New Roman"/>
                <w:sz w:val="28"/>
                <w:szCs w:val="28"/>
              </w:rPr>
              <w:t xml:space="preserve"> тұлға</w:t>
            </w:r>
          </w:p>
        </w:tc>
      </w:tr>
      <w:tr w:rsidR="00F53C67" w:rsidRPr="00F53C67" w:rsidTr="00BC22B5">
        <w:tc>
          <w:tcPr>
            <w:tcW w:w="6096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об 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услугополучателе</w:t>
            </w:r>
            <w:proofErr w:type="spell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(физическое и</w:t>
            </w:r>
            <w:proofErr w:type="gramEnd"/>
          </w:p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(или) юридическое лицо)</w:t>
            </w:r>
          </w:p>
        </w:tc>
        <w:tc>
          <w:tcPr>
            <w:tcW w:w="4677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F53C67" w:rsidRPr="00F53C67" w:rsidTr="00BC22B5">
        <w:tc>
          <w:tcPr>
            <w:tcW w:w="6096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Ақ</w:t>
            </w:r>
            <w:proofErr w:type="gram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ылы</w:t>
            </w:r>
            <w:proofErr w:type="gram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/ақысыз</w:t>
            </w:r>
          </w:p>
        </w:tc>
        <w:tc>
          <w:tcPr>
            <w:tcW w:w="4677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Ақысыз</w:t>
            </w:r>
          </w:p>
        </w:tc>
      </w:tr>
      <w:tr w:rsidR="00F53C67" w:rsidRPr="00F53C67" w:rsidTr="00BC22B5">
        <w:tc>
          <w:tcPr>
            <w:tcW w:w="6096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Платность/бесплатность</w:t>
            </w:r>
          </w:p>
        </w:tc>
        <w:tc>
          <w:tcPr>
            <w:tcW w:w="4677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53C67" w:rsidRPr="00F53C67" w:rsidTr="00BC22B5">
        <w:tc>
          <w:tcPr>
            <w:tcW w:w="6096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қызметті көрсету тү</w:t>
            </w:r>
            <w:proofErr w:type="gram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(электрондық (толығымен 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ішінара</w:t>
            </w:r>
            <w:proofErr w:type="spellEnd"/>
          </w:p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автоматтандырылған) / қағазды / 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проактивті</w:t>
            </w:r>
            <w:proofErr w:type="spell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/«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бі</w:t>
            </w:r>
            <w:proofErr w:type="gram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өтініш» қағидаты 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берілген</w:t>
            </w:r>
            <w:proofErr w:type="spell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Электрондық (</w:t>
            </w:r>
            <w:proofErr w:type="spellStart"/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ішінара</w:t>
            </w:r>
            <w:proofErr w:type="spellEnd"/>
            <w:r w:rsidRPr="00F53C67">
              <w:rPr>
                <w:rFonts w:ascii="Times New Roman" w:hAnsi="Times New Roman" w:cs="Times New Roman"/>
                <w:sz w:val="28"/>
                <w:szCs w:val="28"/>
              </w:rPr>
              <w:t xml:space="preserve"> автоматтандырылған)/ қағаз</w:t>
            </w:r>
          </w:p>
        </w:tc>
      </w:tr>
      <w:tr w:rsidR="00F53C67" w:rsidRPr="00F53C67" w:rsidTr="00BC22B5">
        <w:tc>
          <w:tcPr>
            <w:tcW w:w="6096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Форма оказания государственной услуги</w:t>
            </w:r>
          </w:p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(электронная (полностью или частично</w:t>
            </w:r>
            <w:proofErr w:type="gramEnd"/>
          </w:p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автоматизированная)/ бумажная/ 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проактивная</w:t>
            </w:r>
            <w:proofErr w:type="spell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оказываемая</w:t>
            </w:r>
            <w:proofErr w:type="gram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принципу «одного заявления»)</w:t>
            </w:r>
          </w:p>
        </w:tc>
        <w:tc>
          <w:tcPr>
            <w:tcW w:w="4677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Электронная (частично автоматизированная)/бумажная</w:t>
            </w:r>
          </w:p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C67" w:rsidRPr="00F53C67" w:rsidTr="00BC22B5">
        <w:tc>
          <w:tcPr>
            <w:tcW w:w="6096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 көрсету тәртібін</w:t>
            </w:r>
          </w:p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анықтайтын, бағынысты 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нормативтік</w:t>
            </w:r>
            <w:proofErr w:type="spellEnd"/>
          </w:p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құқықтық актінің </w:t>
            </w:r>
            <w:proofErr w:type="spell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677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Өңделуде</w:t>
            </w:r>
          </w:p>
        </w:tc>
      </w:tr>
      <w:tr w:rsidR="00F53C67" w:rsidRPr="00F53C67" w:rsidTr="00BC22B5">
        <w:tc>
          <w:tcPr>
            <w:tcW w:w="6096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подзаконного</w:t>
            </w:r>
            <w:proofErr w:type="gramEnd"/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</w:t>
            </w:r>
          </w:p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акта, определяющего</w:t>
            </w:r>
          </w:p>
          <w:p w:rsidR="00F53C67" w:rsidRPr="00F53C67" w:rsidRDefault="00F53C67" w:rsidP="00237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оказания государственной услуги</w:t>
            </w:r>
          </w:p>
        </w:tc>
        <w:tc>
          <w:tcPr>
            <w:tcW w:w="4677" w:type="dxa"/>
          </w:tcPr>
          <w:p w:rsidR="00F53C67" w:rsidRPr="00F53C67" w:rsidRDefault="00F53C67" w:rsidP="0023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C67">
              <w:rPr>
                <w:rFonts w:ascii="Times New Roman" w:hAnsi="Times New Roman" w:cs="Times New Roman"/>
                <w:sz w:val="28"/>
                <w:szCs w:val="28"/>
              </w:rPr>
              <w:t>Разрабатывается</w:t>
            </w:r>
          </w:p>
        </w:tc>
      </w:tr>
    </w:tbl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02822" w:rsidRPr="00F53C67" w:rsidRDefault="00C02822" w:rsidP="00F53C67">
      <w:pPr>
        <w:rPr>
          <w:lang w:val="en-US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096"/>
        <w:gridCol w:w="4677"/>
      </w:tblGrid>
      <w:tr w:rsidR="00044BCE" w:rsidRPr="00C02822" w:rsidTr="00BC22B5">
        <w:trPr>
          <w:trHeight w:val="1070"/>
        </w:trPr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қызметтердің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аталуы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Алғашқы медициналы</w:t>
            </w:r>
            <w:proofErr w:type="gramStart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санитарлық көмек көрсететін медициналық ұйымнан анықтама беру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услуги: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Выдача листа </w:t>
            </w:r>
            <w:r w:rsidR="0083753B"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временной нетрудоспособности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Қызметтің коды: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00601005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Код услуги: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00601005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Көрсетілетін қызметті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алушы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ақпарат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жеке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және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заңды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тұлға)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 тұлға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услугополучателе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(физическое и</w:t>
            </w:r>
            <w:proofErr w:type="gram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(или) юридическое лицо)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Ақ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ылы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/ақысыз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Ақысыз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Платность/бесплатность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қызметті көрсету тү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(электрондық (толығымен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ішінара</w:t>
            </w:r>
            <w:proofErr w:type="spell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автоматтандырылған) / қағазды 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проактивті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/«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өтініш» қағидаты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бойынша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берілген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Электрондық (</w:t>
            </w:r>
            <w:proofErr w:type="spellStart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ішінара</w:t>
            </w:r>
            <w:proofErr w:type="spellEnd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 автоматтандырылған)/ қағаз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Форма оказания государственной услуги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(электронная (полностью или частично</w:t>
            </w:r>
            <w:proofErr w:type="gram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автоматизированная)/ бумажная/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проактивная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оказываемая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принципу «одного заявления»)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Электронная (частично автоматизированная)/бумажная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қызмет көрсету тәртібін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анықтайтын, бағынысты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нормативтік</w:t>
            </w:r>
            <w:proofErr w:type="spell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құқықтық актінің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«Уақытша еңбекке жарамсыздыққа </w:t>
            </w:r>
            <w:proofErr w:type="spellStart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 жүргізу, сондай-ақ еңбекке уақытша жарамсыздық парағын </w:t>
            </w:r>
            <w:proofErr w:type="spellStart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 анықтамасын беру қағидаларын </w:t>
            </w:r>
            <w:proofErr w:type="spellStart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» Қазақстан </w:t>
            </w:r>
            <w:proofErr w:type="spellStart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 Денсаулық сақтау министрінің 2020 жылғы 18 қарашадағы № Қ</w:t>
            </w:r>
            <w:proofErr w:type="gramStart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 DСM-198/2020 бұйрығы.</w:t>
            </w:r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Республикасының Әділет </w:t>
            </w:r>
            <w:proofErr w:type="spellStart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министрлігінде</w:t>
            </w:r>
            <w:proofErr w:type="spellEnd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 20 қарашада № 21660 </w:t>
            </w:r>
            <w:proofErr w:type="spellStart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тіркелді</w:t>
            </w:r>
            <w:proofErr w:type="spellEnd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подзаконного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нормативного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правового акта, определяющего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оказания государственной услуги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проведения экспертизы временной нетрудоспособности, а также выдачи листа или справки о временной нетрудоспособности»</w:t>
            </w:r>
            <w:hyperlink r:id="rId5" w:anchor="z310" w:history="1">
              <w:r w:rsidRPr="00C028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здравоохранения Республики Казахстан от 18 ноября 2020 года № Қ</w:t>
            </w:r>
            <w:proofErr w:type="gramStart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sz w:val="24"/>
                <w:szCs w:val="24"/>
              </w:rPr>
              <w:t xml:space="preserve"> ДСМ-198/2020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22">
              <w:rPr>
                <w:rFonts w:ascii="Times New Roman" w:hAnsi="Times New Roman" w:cs="Times New Roman"/>
                <w:sz w:val="24"/>
                <w:szCs w:val="24"/>
              </w:rPr>
              <w:t>Зарегистрирован в Министерстве юстиции Республики Казахстан 20 ноября 2020 года № 21660.</w:t>
            </w:r>
          </w:p>
        </w:tc>
      </w:tr>
    </w:tbl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753B" w:rsidRDefault="0083753B" w:rsidP="00B1126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C02822" w:rsidRDefault="00C02822" w:rsidP="00B1126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44BCE" w:rsidRPr="00F53C67" w:rsidRDefault="00044BCE" w:rsidP="0083753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096"/>
        <w:gridCol w:w="4677"/>
      </w:tblGrid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қызметтердің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аталуы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7" w:type="dxa"/>
          </w:tcPr>
          <w:p w:rsidR="0083753B" w:rsidRPr="003D6010" w:rsidRDefault="0083753B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Уақытша еңбекке жарамсыздық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анықтама беру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государственной услуги: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Выдача справки о временной нетрудоспособности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Қызметтің коды:</w:t>
            </w:r>
          </w:p>
        </w:tc>
        <w:tc>
          <w:tcPr>
            <w:tcW w:w="4677" w:type="dxa"/>
          </w:tcPr>
          <w:p w:rsidR="00044BCE" w:rsidRPr="00F53C67" w:rsidRDefault="00044BCE" w:rsidP="003D6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0060100</w:t>
            </w:r>
            <w:r w:rsidR="00F53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услуги:</w:t>
            </w:r>
          </w:p>
        </w:tc>
        <w:tc>
          <w:tcPr>
            <w:tcW w:w="4677" w:type="dxa"/>
          </w:tcPr>
          <w:p w:rsidR="00044BCE" w:rsidRPr="00F53C67" w:rsidRDefault="00044BCE" w:rsidP="003D6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0060100</w:t>
            </w:r>
            <w:r w:rsidR="00F53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Көрсетілетін қызметті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алушы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ақпарат (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жеке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және (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заңды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тұлға)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тұлға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об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услугополучателе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(физическое и</w:t>
            </w:r>
            <w:proofErr w:type="gram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(или) юридическое лицо)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Ақ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ылы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/ақысыз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Ақысыз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Платность/бесплатность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қызметті көрсету тү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(электрондық (толығымен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ішінара</w:t>
            </w:r>
            <w:proofErr w:type="spell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автоматтандырылған) / қағазды /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проактивті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/«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бі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өтініш» қағидаты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берілген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Электрондық (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ішінара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автоматтандырылған)/ қағаз</w:t>
            </w: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Форма оказания государственной услуги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(электронная (полностью или частично</w:t>
            </w:r>
            <w:proofErr w:type="gram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автоматизированная)/ бумажная/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проактивная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оказываемая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принципу «одного заявления»)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Электронная (частично автоматизированная)/бумажная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 көрсету тәртібін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анықтайтын, бағынысты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нормативтік</w:t>
            </w:r>
            <w:proofErr w:type="spell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құқықтық актінің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677" w:type="dxa"/>
          </w:tcPr>
          <w:p w:rsidR="00044BCE" w:rsidRPr="003D6010" w:rsidRDefault="0083753B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«Уақытша еңбекке жарамсыздыққа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сараптама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жүргізу, сондай-ақ еңбекке уақытша жарамсыздық парағын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анықтамасын беру қағидаларын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» Қазақстан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Денсаулық сақтау министрінің 2020 жылғы 18 қарашадағы № Қ</w:t>
            </w:r>
            <w:proofErr w:type="gram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DСM-198/2020 бұйрығы. Қазақстан Республикасының Әділет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министрлігінде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20 қарашада № 21660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тіркелді</w:t>
            </w:r>
            <w:proofErr w:type="spellEnd"/>
          </w:p>
        </w:tc>
      </w:tr>
      <w:tr w:rsidR="00044BCE" w:rsidRPr="0083753B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подзаконного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акта, определяющего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оказания государственной услуги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проведения экспертизы временной нетрудоспособности, а также выдачи листа или справки о временной нетрудоспособности»</w:t>
            </w:r>
            <w:hyperlink r:id="rId6" w:anchor="z310" w:history="1">
              <w:r w:rsidRPr="003D60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здравоохранения Республики Казахстан от 18 ноября 2020 года № Қ</w:t>
            </w:r>
            <w:proofErr w:type="gram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ДСМ-198/2020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Зарегистрирован в Министерстве юстиции Республики Казахстан 20 ноября 2020 года № 21660.</w:t>
            </w:r>
          </w:p>
        </w:tc>
      </w:tr>
    </w:tbl>
    <w:p w:rsidR="003D6010" w:rsidRDefault="003D6010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Pr="00F53C67" w:rsidRDefault="00F53C67" w:rsidP="00F53C6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096"/>
        <w:gridCol w:w="4677"/>
      </w:tblGrid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қызметтердің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аталуы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Трансплантациялау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мақсатында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органдарды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(мүше бөлігін) және (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тіндерді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(тіндердің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бі</w:t>
            </w:r>
            <w:proofErr w:type="gram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бөлігін) қайтыс болғаннан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кейін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өмір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бойы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бас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тартуды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келісуді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тіркеу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государственной услуги: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Қызметтің коды: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00601008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Код услуги: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00601008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Көрсетілетін қызметті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алушы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ақпарат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жеке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және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заңды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тұлға)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Жеке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тұлға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об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услугополучателе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(физическое и</w:t>
            </w:r>
            <w:proofErr w:type="gram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(или) юридическое лицо)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Ақ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ылы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/ақысыз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Ақысыз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Платность/бесплатность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қызметті көрсету тү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 (электрондық (толығымен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ішінара</w:t>
            </w:r>
            <w:proofErr w:type="spell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автоматтандырылған) / қағазды 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проактивті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/«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бі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өтініш» қағидаты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бойынша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берілген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Электрондық (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ішінара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автоматтандырылған)/ қағаз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Форма оказания государственной услуги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(электронная (полностью или частично</w:t>
            </w:r>
            <w:proofErr w:type="gram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автоматизированная)/ бумажная/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проактивная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оказываемая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принципу «одного заявления»)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Электронная (частично автоматизированная)/бумажная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қызмет көрсету тәртібін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анықтайтын, бағынысты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нормативтік</w:t>
            </w:r>
            <w:proofErr w:type="spell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құқықтық актінің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атауы</w:t>
            </w:r>
            <w:proofErr w:type="spellEnd"/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Трансплантациялау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мақсатында қайтыс болғаннан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кейін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тіндерді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(тіндердің бөліктерін) және (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) ағзаларды (ағзалардың бөліктерін)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вентравитальды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түрде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ерікті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түрде беру қағидаларын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бекіту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туралы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» Қазақстан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Республикасы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Денсаулық сақтау және әлеуметтік даму министрінің 2015 жылғы 18 мамырдағы № 360</w:t>
            </w:r>
            <w:proofErr w:type="gram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ұйрығы.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Нормативтік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құқықтық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актілерді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тіркеудің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тізілімінде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№11381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тіркелді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подзаконного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нормативного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правового акта, определяющего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оказания государственной услуги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трансплантации»</w:t>
            </w:r>
            <w:hyperlink r:id="rId7" w:anchor="z1" w:history="1">
              <w:r w:rsidRPr="00C028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Министра здравоохранения и социального развития Республики Казахстан от 18 мая 2015 года № 360.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в Реестре государственной регистрации нормативных правовых актов № 11381.</w:t>
            </w:r>
          </w:p>
        </w:tc>
      </w:tr>
    </w:tbl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753B" w:rsidRPr="0083753B" w:rsidRDefault="0083753B" w:rsidP="00B1126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F53C67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096"/>
        <w:gridCol w:w="4677"/>
      </w:tblGrid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қызметтердің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аталуы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7" w:type="dxa"/>
          </w:tcPr>
          <w:p w:rsidR="00044BCE" w:rsidRPr="00C02822" w:rsidRDefault="0083753B" w:rsidP="00837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  <w:lang w:val="kk-KZ"/>
              </w:rPr>
              <w:t>Ауруханаға жатқызу үшін пациенттерге жолдамалар беру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государственной услуги: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Выдача направления пациентам на госпитализацию в стационар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Қызметтің коды: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282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00601010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услуги: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282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00601010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Көрсетілетін қызметті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алушы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ақпарат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жеке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және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заңды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тұлға)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lang w:val="kk-KZ"/>
              </w:rPr>
              <w:t>Жеке тұлға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об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услугополучателе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(физическое и</w:t>
            </w:r>
            <w:proofErr w:type="gramEnd"/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(или) юридическое лицо)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kk-KZ"/>
              </w:rPr>
              <w:t>Физические лица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Ақ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ылы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/ақысыз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kk-KZ"/>
              </w:rPr>
              <w:t>Ақысыз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Платность/бесплатность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kk-KZ"/>
              </w:rPr>
              <w:t>Бесплатно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қызметті көрсету тү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(электрондық (толығымен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ішінара</w:t>
            </w:r>
            <w:proofErr w:type="spellEnd"/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автоматтандырылған) / қағазды 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проактивті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/«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бі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өтініш» қағидаты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берілген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kk-KZ"/>
              </w:rPr>
            </w:pPr>
            <w:r w:rsidRPr="00C02822">
              <w:rPr>
                <w:rFonts w:ascii="Times New Roman" w:hAnsi="Times New Roman" w:cs="Times New Roman"/>
                <w:color w:val="202124"/>
                <w:sz w:val="28"/>
                <w:szCs w:val="28"/>
                <w:u w:val="single"/>
                <w:lang w:val="kk-KZ"/>
              </w:rPr>
              <w:t>Электрондық (ішінара автоматтандырылған)/ қағаз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Форма оказания государственной услуги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(электронная (полностью или частично</w:t>
            </w:r>
            <w:proofErr w:type="gramEnd"/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автоматизированная)/ бумажная/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проактивная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оказываемая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принципу «одного заявления»)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u w:val="single"/>
                <w:lang w:val="kk-KZ"/>
              </w:rPr>
            </w:pPr>
            <w:r w:rsidRPr="00C0282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u w:val="single"/>
              </w:rPr>
              <w:t>Электронная (частично автоматизированная)/бумажная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kk-KZ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 көрсету тәртібін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анықтайтын, бағынысты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нормативтік</w:t>
            </w:r>
            <w:proofErr w:type="spellEnd"/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құқықтық актінің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677" w:type="dxa"/>
          </w:tcPr>
          <w:p w:rsidR="0083753B" w:rsidRPr="00C02822" w:rsidRDefault="0083753B" w:rsidP="0083753B">
            <w:pPr>
              <w:pStyle w:val="a6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  <w:lang w:val="kk-KZ"/>
              </w:rPr>
            </w:pPr>
            <w:r w:rsidRPr="00C02822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  <w:lang w:val="kk-KZ"/>
              </w:rPr>
              <w:t>«Стационарлық көмек көрсету ережесін бекіту туралы» Қазақстан Республикасы Денсаулық сақтау және әлеуметтік даму министрінің 2015 жылғы 29 қыркүйектегі №761 бұйрығы. Нормативтік құқықтық актілерді мемлекеттік тіркеу тізілімінде №12204 тіркелді.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kk-KZ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подзаконного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акта, определяющего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оказания государственной услуги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0282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«Об утверждении Правил оказания стационарной помощи»</w:t>
            </w:r>
            <w:hyperlink r:id="rId8" w:anchor="z1" w:history="1">
              <w:r w:rsidRPr="00C02822">
                <w:rPr>
                  <w:rStyle w:val="a5"/>
                  <w:rFonts w:ascii="Times New Roman" w:hAnsi="Times New Roman" w:cs="Times New Roman"/>
                  <w:color w:val="073A5E"/>
                  <w:spacing w:val="2"/>
                  <w:sz w:val="28"/>
                  <w:szCs w:val="28"/>
                </w:rPr>
                <w:t>приказ</w:t>
              </w:r>
            </w:hyperlink>
            <w:r w:rsidRPr="00C0282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Министра здравоохранения и социального развития Республики Казахстан от 29 сентября 2015 года № 761.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kk-KZ"/>
              </w:rPr>
            </w:pPr>
            <w:proofErr w:type="gramStart"/>
            <w:r w:rsidRPr="00C0282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Зарегистрирован</w:t>
            </w:r>
            <w:proofErr w:type="gramEnd"/>
            <w:r w:rsidRPr="00C02822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 Реестре государственной регистрации нормативных правовых актов № 12204.</w:t>
            </w:r>
          </w:p>
        </w:tc>
      </w:tr>
    </w:tbl>
    <w:p w:rsidR="00044BCE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753B" w:rsidRPr="00B11266" w:rsidRDefault="0083753B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3753B" w:rsidRDefault="0083753B" w:rsidP="00B1126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C02822" w:rsidRDefault="00C02822" w:rsidP="00B1126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C02822" w:rsidRPr="00F53C67" w:rsidRDefault="00C02822" w:rsidP="00B1126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096"/>
        <w:gridCol w:w="4677"/>
      </w:tblGrid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қызметтердің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аталуы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677" w:type="dxa"/>
          </w:tcPr>
          <w:p w:rsidR="0083753B" w:rsidRPr="00C02822" w:rsidRDefault="0083753B" w:rsidP="0083753B">
            <w:pPr>
              <w:pStyle w:val="a6"/>
              <w:rPr>
                <w:rFonts w:ascii="Times New Roman" w:hAnsi="Times New Roman" w:cs="Times New Roman"/>
                <w:color w:val="202124"/>
                <w:sz w:val="26"/>
                <w:szCs w:val="26"/>
                <w:lang w:val="kk-KZ"/>
              </w:rPr>
            </w:pPr>
            <w:r w:rsidRPr="00C02822">
              <w:rPr>
                <w:rFonts w:ascii="Times New Roman" w:hAnsi="Times New Roman" w:cs="Times New Roman"/>
                <w:color w:val="202124"/>
                <w:sz w:val="26"/>
                <w:szCs w:val="26"/>
                <w:lang w:val="kk-KZ"/>
              </w:rPr>
              <w:t>Қазақстан Республикасы азаматтарын бюджет қаражаты есебінен шетелге емделуге жіберу мүмкіндігі туралы құжаттарды қабылдау және қарау.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государственной услуги: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Прием и рассмотрение документов на возможность направления граждан Республики Казахстан на лечение за рубеж за счет бюджетных средств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Қызметтің коды: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0282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u w:val="single"/>
              </w:rPr>
              <w:t>00601011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Код услуги: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0282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u w:val="single"/>
              </w:rPr>
              <w:t>00601011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Көрсетілетін қызметті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алушы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ақпарат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жеке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және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заңды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тұлға)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color w:val="202124"/>
                <w:sz w:val="26"/>
                <w:szCs w:val="26"/>
                <w:u w:val="single"/>
                <w:lang w:val="kk-KZ"/>
              </w:rPr>
              <w:t>Жеке тұлға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об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услугополучателе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(физическое и</w:t>
            </w:r>
            <w:proofErr w:type="gramEnd"/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(или) юридическое лицо)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  <w:lang w:val="kk-KZ"/>
              </w:rPr>
              <w:t>Физические лица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Ақ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ылы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/ақысыз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  <w:lang w:val="kk-KZ"/>
              </w:rPr>
              <w:t>Ақысыз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Платность/бесплатность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  <w:lang w:val="kk-KZ"/>
              </w:rPr>
              <w:t>Бесплатно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қызметті көрсету тү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 (электрондық (толығымен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ішінара</w:t>
            </w:r>
            <w:proofErr w:type="spellEnd"/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автоматтандырылған) / қағазды 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проактивті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/«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бі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өтініш» қағидаты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бойынша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берілген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  <w:lang w:val="kk-KZ"/>
              </w:rPr>
            </w:pPr>
            <w:r w:rsidRPr="00C02822">
              <w:rPr>
                <w:rFonts w:ascii="Times New Roman" w:hAnsi="Times New Roman" w:cs="Times New Roman"/>
                <w:color w:val="202124"/>
                <w:sz w:val="26"/>
                <w:szCs w:val="26"/>
                <w:u w:val="single"/>
                <w:lang w:val="kk-KZ"/>
              </w:rPr>
              <w:t>қағаз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Форма оказания государственной услуги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(электронная (полностью или частично</w:t>
            </w:r>
            <w:proofErr w:type="gramEnd"/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автоматизированная)/ бумажная/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проактивная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оказываемая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принципу «одного заявления»)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u w:val="single"/>
                <w:lang w:val="kk-KZ"/>
              </w:rPr>
            </w:pPr>
            <w:r w:rsidRPr="00C0282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u w:val="single"/>
              </w:rPr>
              <w:t>бумажная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  <w:lang w:val="kk-KZ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қызмет көрсету тәртібін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анықтайтын, бағынысты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нормативтік</w:t>
            </w:r>
            <w:proofErr w:type="spellEnd"/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құқықтық актінің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атауы</w:t>
            </w:r>
            <w:proofErr w:type="spellEnd"/>
          </w:p>
        </w:tc>
        <w:tc>
          <w:tcPr>
            <w:tcW w:w="4677" w:type="dxa"/>
          </w:tcPr>
          <w:p w:rsidR="00B11266" w:rsidRPr="00C02822" w:rsidRDefault="00B11266" w:rsidP="003D6010">
            <w:pPr>
              <w:pStyle w:val="a6"/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kk-KZ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  <w:shd w:val="clear" w:color="auto" w:fill="F8F9FA"/>
                <w:lang w:val="kk-KZ"/>
              </w:rPr>
              <w:t>«Қазақстан Республикасы азаматтарын бюджеттік қаражат есебінен шетелге емделуге жіберу ережесін бекіту туралы» Қазақстан Республикасы Денсаулық сақтау және әлеуметтік даму министрінің 2015 жылғы 30 маусымдағы № 544 бұйрығы. Нормативтік құқықтық актілерді мемлекеттік тіркеу тізілімінде № 11795 тіркелді.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  <w:lang w:val="kk-KZ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подзаконного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нормативного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правового акта, определяющего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оказания государственной услуги</w:t>
            </w:r>
          </w:p>
        </w:tc>
        <w:tc>
          <w:tcPr>
            <w:tcW w:w="4677" w:type="dxa"/>
          </w:tcPr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«Об утверждении Правил направления граждан Республики Казахстан на лечение за рубеж за счет бюджетных средств»</w:t>
            </w:r>
            <w:hyperlink r:id="rId9" w:anchor="z1" w:history="1">
              <w:r w:rsidRPr="00C02822">
                <w:rPr>
                  <w:rStyle w:val="a5"/>
                  <w:rFonts w:ascii="Times New Roman" w:hAnsi="Times New Roman" w:cs="Times New Roman"/>
                  <w:color w:val="073A5E"/>
                  <w:spacing w:val="2"/>
                  <w:sz w:val="26"/>
                  <w:szCs w:val="26"/>
                </w:rPr>
                <w:t>приказ</w:t>
              </w:r>
            </w:hyperlink>
            <w:r w:rsidRPr="00C0282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Министра здравоохранения и социального развития Республики Казахстан от 30 июня 2015 года № 544.</w:t>
            </w:r>
          </w:p>
          <w:p w:rsidR="00044BCE" w:rsidRPr="00C02822" w:rsidRDefault="00044BCE" w:rsidP="0083753B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  <w:lang w:val="kk-KZ"/>
              </w:rPr>
            </w:pPr>
            <w:proofErr w:type="gramStart"/>
            <w:r w:rsidRPr="00C0282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Зарегистрирован</w:t>
            </w:r>
            <w:proofErr w:type="gramEnd"/>
            <w:r w:rsidRPr="00C02822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в Реестре государственной регистрации нормативных правовых актов № 11795.</w:t>
            </w:r>
          </w:p>
        </w:tc>
      </w:tr>
    </w:tbl>
    <w:p w:rsidR="00044BCE" w:rsidRPr="00B11266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P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096"/>
        <w:gridCol w:w="4677"/>
      </w:tblGrid>
      <w:tr w:rsidR="0083753B" w:rsidRPr="00C02822" w:rsidTr="00BC22B5">
        <w:tc>
          <w:tcPr>
            <w:tcW w:w="6096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қызметтердің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аталуы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Қазақстан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Республикасы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азаматтарын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бюджет қаражаты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есебінен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шетелге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емделуге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жіберу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үмкіндігі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туралы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құжаттарды қабылдау және қарау.</w:t>
            </w:r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53B" w:rsidRPr="00C02822" w:rsidTr="00BC22B5">
        <w:tc>
          <w:tcPr>
            <w:tcW w:w="6096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государственной услуги:</w:t>
            </w:r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Прием и рассмотрение документов на возможность направления граждан Республики Казахстан на лечение за рубеж за счет бюджетных средств</w:t>
            </w:r>
          </w:p>
        </w:tc>
      </w:tr>
      <w:tr w:rsidR="0083753B" w:rsidRPr="00C02822" w:rsidTr="00BC22B5">
        <w:tc>
          <w:tcPr>
            <w:tcW w:w="6096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Қызметтің коды:</w:t>
            </w:r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00601011</w:t>
            </w:r>
          </w:p>
        </w:tc>
      </w:tr>
      <w:tr w:rsidR="0083753B" w:rsidRPr="00C02822" w:rsidTr="00BC22B5">
        <w:tc>
          <w:tcPr>
            <w:tcW w:w="6096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Код услуги:</w:t>
            </w:r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00601011</w:t>
            </w:r>
          </w:p>
        </w:tc>
      </w:tr>
      <w:tr w:rsidR="0083753B" w:rsidRPr="00C02822" w:rsidTr="00BC22B5">
        <w:tc>
          <w:tcPr>
            <w:tcW w:w="6096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Көрсетілетін қызметті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алушы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ақпарат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жеке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және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заңды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тұлға)</w:t>
            </w:r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Жеке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тұлға</w:t>
            </w:r>
          </w:p>
        </w:tc>
      </w:tr>
      <w:tr w:rsidR="0083753B" w:rsidRPr="00C02822" w:rsidTr="00BC22B5">
        <w:tc>
          <w:tcPr>
            <w:tcW w:w="6096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об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услугополучателе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(физическое и</w:t>
            </w:r>
            <w:proofErr w:type="gramEnd"/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(или) юридическое лицо)</w:t>
            </w:r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</w:tr>
      <w:tr w:rsidR="0083753B" w:rsidRPr="00C02822" w:rsidTr="00BC22B5">
        <w:tc>
          <w:tcPr>
            <w:tcW w:w="6096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Ақ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ылы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/ақысыз</w:t>
            </w:r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Ақысыз</w:t>
            </w:r>
          </w:p>
        </w:tc>
      </w:tr>
      <w:tr w:rsidR="0083753B" w:rsidRPr="00C02822" w:rsidTr="00BC22B5">
        <w:tc>
          <w:tcPr>
            <w:tcW w:w="6096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Платность/бесплатность</w:t>
            </w:r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83753B" w:rsidRPr="00C02822" w:rsidTr="00BC22B5">
        <w:tc>
          <w:tcPr>
            <w:tcW w:w="6096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қызметті көрсету тү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 (электрондық (толығымен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ішінара</w:t>
            </w:r>
            <w:proofErr w:type="spellEnd"/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автоматтандырылған) / қағазды 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проактивті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/«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бі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өтініш» қағидаты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бойынша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берілген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қағаз</w:t>
            </w:r>
          </w:p>
        </w:tc>
      </w:tr>
      <w:tr w:rsidR="0083753B" w:rsidRPr="00C02822" w:rsidTr="00BC22B5">
        <w:tc>
          <w:tcPr>
            <w:tcW w:w="6096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Форма оказания государственной услуги</w:t>
            </w:r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(электронная (полностью или частично</w:t>
            </w:r>
            <w:proofErr w:type="gramEnd"/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автоматизированная)/ бумажная/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проактивная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оказываемая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принципу «одного заявления»)</w:t>
            </w:r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бумажная</w:t>
            </w:r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53B" w:rsidRPr="00C02822" w:rsidTr="00BC22B5">
        <w:tc>
          <w:tcPr>
            <w:tcW w:w="6096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қызмет көрсету тәртібін</w:t>
            </w:r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анықтайтын, бағынысты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нормативтік</w:t>
            </w:r>
            <w:proofErr w:type="spellEnd"/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құқықтық актінің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атауы</w:t>
            </w:r>
            <w:proofErr w:type="spellEnd"/>
          </w:p>
        </w:tc>
        <w:tc>
          <w:tcPr>
            <w:tcW w:w="4677" w:type="dxa"/>
          </w:tcPr>
          <w:p w:rsidR="00B11266" w:rsidRPr="00C02822" w:rsidRDefault="00B11266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«Қазақстан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Республикасы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азаматтарын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бюджеттік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қаражат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есебінен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шетелге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емделуге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жіберу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ережесін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бекіту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туралы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» Қазақстан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Республикасы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Денсаулық сақтау және әлеуметті</w:t>
            </w:r>
            <w:proofErr w:type="gram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даму министрінің 2015 жылғы 30 маусымдағы № 544 бұйрығы.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Нормативтік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құқықтық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актілерді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тіркеу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тізілімінде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№ 11795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тіркелді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53B" w:rsidRPr="00C02822" w:rsidTr="00BC22B5">
        <w:tc>
          <w:tcPr>
            <w:tcW w:w="6096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подзаконного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нормативного</w:t>
            </w:r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правового акта, определяющего</w:t>
            </w:r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оказания государственной услуги</w:t>
            </w:r>
          </w:p>
        </w:tc>
        <w:tc>
          <w:tcPr>
            <w:tcW w:w="4677" w:type="dxa"/>
          </w:tcPr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направления граждан Республики Казахстан на лечение за рубеж за счет бюджетных средств»</w:t>
            </w:r>
            <w:hyperlink r:id="rId10" w:anchor="z1" w:history="1">
              <w:r w:rsidRPr="00C028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Министра здравоохранения и социального развития Республики Казахстан от 30 июня 2015 года № 544.</w:t>
            </w:r>
          </w:p>
          <w:p w:rsidR="0083753B" w:rsidRPr="00C02822" w:rsidRDefault="0083753B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в Реестре государственной регистрации нормативных правовых актов № 11795.</w:t>
            </w:r>
          </w:p>
        </w:tc>
      </w:tr>
    </w:tbl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53C67" w:rsidRDefault="00F53C67" w:rsidP="004E31E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E31EE" w:rsidRPr="004E31EE" w:rsidRDefault="004E31EE" w:rsidP="004E31E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096"/>
        <w:gridCol w:w="4677"/>
      </w:tblGrid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қызметтердің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аталуы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B11266" w:rsidRPr="00C02822" w:rsidRDefault="00B11266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proofErr w:type="gram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медициналық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тексеруден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өту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услуги: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Прохождение предварительных обязательных медицинских осмотров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Қызметтің коды: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00604004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Код услуги: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00604004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Көрсетілетін қызметті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алушы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ақпарат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жеке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және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заңды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тұлға)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тұлға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услугополучателе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(физическое и</w:t>
            </w:r>
            <w:proofErr w:type="gram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(или) юридическое лицо)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Ақ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ылы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/ақысыз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Ақылы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Платность/бесплатность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қызметті көрсету тү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(электрондық (толығымен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ішінара</w:t>
            </w:r>
            <w:proofErr w:type="spell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автоматтандырылған) / қағазды 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проактивті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/«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бі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өтініш» қағидаты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бойынша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берілген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Электрондық (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ішінара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автоматтандырылған)/ қағаз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Форма оказания государственной услуги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(электронная (полностью или частично</w:t>
            </w:r>
            <w:proofErr w:type="gram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автоматизированная)/ бумажная/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проактивная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оказываемая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принципу «одного заявления»)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Электронная (частично автоматизированная)/бумажная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қызмет көрсету тәртібін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анықтайтын, бағынысты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нормативтік</w:t>
            </w:r>
            <w:proofErr w:type="spell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құқықтық актінің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4677" w:type="dxa"/>
          </w:tcPr>
          <w:p w:rsidR="00B11266" w:rsidRPr="00C02822" w:rsidRDefault="00B11266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медициналық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тексеруге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жататын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адамдардың мақсатты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топтарын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, сондай-ақ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оларды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жүргізу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ережелері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мен кезеңділігін, зертханалық және функционалдық зерттеулердің көлемін, медициналық қарсы көрсеткіштерді,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зиянды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және (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) қауі</w:t>
            </w:r>
            <w:proofErr w:type="gram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і өндірістік факторлардың,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медициналық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тексерулер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жүргізілетін кәсіптер мен жұмыстардың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тізбесін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. жұмысқа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жіберілген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кездегі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тексерулер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және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мерзімді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медициналық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тексерулер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және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қызметтер көрсету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ережелері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Алдын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ала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медициналық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тексеруден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өту»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актерлік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  <w:proofErr w:type="gram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қимыл тәртібі Қазақстан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Республикасы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Денсаулық сақтау министрінің 2020 жылғы 15 қазандағы № Қ</w:t>
            </w:r>
            <w:proofErr w:type="gram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DСM-131/2020. Қазақстан Республикасының Әділет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министрлігінде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2020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16 қазанда № 21443 </w:t>
            </w:r>
            <w:proofErr w:type="spell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тіркелді</w:t>
            </w:r>
            <w:proofErr w:type="spell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подзаконного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нормативного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правового акта, определяющего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822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оказания государственной услуги</w:t>
            </w:r>
          </w:p>
        </w:tc>
        <w:tc>
          <w:tcPr>
            <w:tcW w:w="4677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«Об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«Прохождение предварительных обязательных медицинских осмотров</w:t>
            </w:r>
            <w:proofErr w:type="gram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1" w:anchor="z318" w:history="1">
              <w:r w:rsidRPr="00C0282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приказ</w:t>
              </w:r>
            </w:hyperlink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И.о. министра здравоохранения Республики Казахстан от 15 октября 2020 года № Қ</w:t>
            </w:r>
            <w:proofErr w:type="gramStart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sz w:val="20"/>
                <w:szCs w:val="20"/>
              </w:rPr>
              <w:t xml:space="preserve"> ДСМ-131/2020. Зарегистрирован в Министерстве юстиции Республики Казахстан 16 октября 2020 года № 21443.</w:t>
            </w:r>
          </w:p>
        </w:tc>
      </w:tr>
    </w:tbl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3C67" w:rsidRPr="00F53C67" w:rsidRDefault="00F53C67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6096"/>
        <w:gridCol w:w="4536"/>
      </w:tblGrid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қызметтердің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аталуы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B11266" w:rsidRPr="00C02822" w:rsidRDefault="00B11266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Көлік құралын басқаруға </w:t>
            </w:r>
            <w:proofErr w:type="gram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ұқсат беру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туралы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анықтама беру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государственной услуги:</w:t>
            </w:r>
          </w:p>
        </w:tc>
        <w:tc>
          <w:tcPr>
            <w:tcW w:w="453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Выдача справки о допуске к управлению транспортным средством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Қызметтің коды:</w:t>
            </w:r>
          </w:p>
        </w:tc>
        <w:tc>
          <w:tcPr>
            <w:tcW w:w="453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00604005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Код услуги:</w:t>
            </w:r>
          </w:p>
        </w:tc>
        <w:tc>
          <w:tcPr>
            <w:tcW w:w="453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00604005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Көрсетілетін қызметті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алушы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туралы</w:t>
            </w:r>
            <w:proofErr w:type="spell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ақпарат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жеке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және (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заңды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тұлға)</w:t>
            </w:r>
          </w:p>
        </w:tc>
        <w:tc>
          <w:tcPr>
            <w:tcW w:w="453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Жеке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тұлға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об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услугополучателе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(физическое и</w:t>
            </w:r>
            <w:proofErr w:type="gram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(или) юридическое лицо)</w:t>
            </w:r>
          </w:p>
        </w:tc>
        <w:tc>
          <w:tcPr>
            <w:tcW w:w="453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Ақ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ылы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/ақысыз</w:t>
            </w:r>
          </w:p>
        </w:tc>
        <w:tc>
          <w:tcPr>
            <w:tcW w:w="453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Ақылы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Платность/бесплатность</w:t>
            </w:r>
          </w:p>
        </w:tc>
        <w:tc>
          <w:tcPr>
            <w:tcW w:w="453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Платно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қызметті көрсету тү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 (электрондық (толығымен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немесе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ішінара</w:t>
            </w:r>
            <w:proofErr w:type="spell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автоматтандырылған) / қағазды 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проактивті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/«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бі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өтініш» қағидаты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бойынша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берілген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53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Электрондық (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ішінара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автоматтандырылған)/ қағаз</w:t>
            </w: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Форма оказания государственной услуги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(электронная (полностью или частично</w:t>
            </w:r>
            <w:proofErr w:type="gram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автоматизированная)/ бумажная/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проактивная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оказываемая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принципу «одного заявления»)</w:t>
            </w:r>
          </w:p>
        </w:tc>
        <w:tc>
          <w:tcPr>
            <w:tcW w:w="453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Электронная (частично автоматизированная)/бумажная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Мемлекеттік</w:t>
            </w:r>
            <w:proofErr w:type="spell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қызмет көрсету тәртібін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анықтайтын, бағынысты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нормативтік</w:t>
            </w:r>
            <w:proofErr w:type="spellEnd"/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құқықтық актінің </w:t>
            </w:r>
            <w:proofErr w:type="spell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атауы</w:t>
            </w:r>
            <w:proofErr w:type="spellEnd"/>
          </w:p>
        </w:tc>
        <w:tc>
          <w:tcPr>
            <w:tcW w:w="4536" w:type="dxa"/>
          </w:tcPr>
          <w:p w:rsidR="00B11266" w:rsidRPr="00C02822" w:rsidRDefault="00B11266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«Көлік құралдарын басқару құқығына үміткер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адамдарды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медициналық куәландыру, автокөлік құралдарының жүргізушісін қайталап медициналық куәландыру қағидаларын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бекіту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туралы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» Қазақстан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Республикасы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Денсаулық сақтау министрінің 2020 жылғы 30 қазандағы № Қ</w:t>
            </w:r>
            <w:proofErr w:type="gram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DСM-172/2020. Қазақстан Республикасының Әділет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министрлігінде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2020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жылы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30 қазанда № 21557 </w:t>
            </w:r>
            <w:proofErr w:type="spell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тіркелді</w:t>
            </w:r>
            <w:proofErr w:type="spell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BCE" w:rsidRPr="00C02822" w:rsidTr="00BC22B5">
        <w:tc>
          <w:tcPr>
            <w:tcW w:w="609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подзаконного</w:t>
            </w:r>
            <w:proofErr w:type="gramEnd"/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нормативного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правового акта, определяющего</w:t>
            </w:r>
          </w:p>
          <w:p w:rsidR="00044BCE" w:rsidRPr="00C02822" w:rsidRDefault="00044BCE" w:rsidP="003D60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b/>
                <w:sz w:val="26"/>
                <w:szCs w:val="26"/>
              </w:rPr>
              <w:t>порядок оказания государственной услуги</w:t>
            </w:r>
          </w:p>
        </w:tc>
        <w:tc>
          <w:tcPr>
            <w:tcW w:w="4536" w:type="dxa"/>
          </w:tcPr>
          <w:p w:rsidR="00044BCE" w:rsidRPr="00C02822" w:rsidRDefault="00044BCE" w:rsidP="003D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средств» </w:t>
            </w:r>
            <w:hyperlink r:id="rId12" w:anchor="z62" w:history="1">
              <w:r w:rsidRPr="00C0282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приказ</w:t>
              </w:r>
            </w:hyperlink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И.о. министра здравоохранения Республики Казахстан от 30 октября 2020 года № Қ</w:t>
            </w:r>
            <w:proofErr w:type="gramStart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2822">
              <w:rPr>
                <w:rFonts w:ascii="Times New Roman" w:hAnsi="Times New Roman" w:cs="Times New Roman"/>
                <w:sz w:val="26"/>
                <w:szCs w:val="26"/>
              </w:rPr>
              <w:t xml:space="preserve"> ДСМ-172/2020. Зарегистрирован в Министерстве юстиции Республики Казахстан 30 октября 2020 года № 21557.</w:t>
            </w:r>
          </w:p>
        </w:tc>
      </w:tr>
    </w:tbl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4BCE" w:rsidRPr="0083753B" w:rsidRDefault="00044BCE" w:rsidP="008375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02822" w:rsidRPr="0083753B" w:rsidRDefault="00C02822" w:rsidP="00C0282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096"/>
        <w:gridCol w:w="4677"/>
      </w:tblGrid>
      <w:tr w:rsidR="00044BCE" w:rsidRPr="003D6010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қызметтердің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аталуы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7" w:type="dxa"/>
          </w:tcPr>
          <w:p w:rsidR="00044BCE" w:rsidRPr="003D6010" w:rsidRDefault="00B11266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ab/>
              <w:t>Санаторлы</w:t>
            </w:r>
            <w:proofErr w:type="gram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қ-</w:t>
            </w:r>
            <w:proofErr w:type="gram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курорттық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емделу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қажеттілігі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қорытынды беру</w:t>
            </w:r>
          </w:p>
        </w:tc>
      </w:tr>
      <w:tr w:rsidR="00044BCE" w:rsidRPr="003D6010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государственной услуги: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Выдача заключения о нуждаемости в санаторно-курортном лечении</w:t>
            </w:r>
          </w:p>
        </w:tc>
      </w:tr>
      <w:tr w:rsidR="00044BCE" w:rsidRPr="003D6010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Қызметтің коды: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00705010</w:t>
            </w:r>
          </w:p>
        </w:tc>
      </w:tr>
      <w:tr w:rsidR="00044BCE" w:rsidRPr="003D6010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Код услуги: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00705010</w:t>
            </w:r>
          </w:p>
        </w:tc>
      </w:tr>
      <w:tr w:rsidR="00044BCE" w:rsidRPr="003D6010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Көрсетілетін қызметті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алушы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туралы</w:t>
            </w:r>
            <w:proofErr w:type="spell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ақпарат (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жеке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және (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заңды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тұлға)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тұлға</w:t>
            </w:r>
          </w:p>
        </w:tc>
      </w:tr>
      <w:tr w:rsidR="00044BCE" w:rsidRPr="003D6010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об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услугополучателе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(физическое и</w:t>
            </w:r>
            <w:proofErr w:type="gram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(или) юридическое лицо)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</w:tr>
      <w:tr w:rsidR="00044BCE" w:rsidRPr="003D6010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Ақ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ылы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/ақысыз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Ақысыз</w:t>
            </w:r>
          </w:p>
        </w:tc>
      </w:tr>
      <w:tr w:rsidR="00044BCE" w:rsidRPr="003D6010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Платность/бесплатность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44BCE" w:rsidRPr="003D6010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қызметті көрсету тү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(электрондық (толығымен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ішінара</w:t>
            </w:r>
            <w:proofErr w:type="spell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автоматтандырылған) / қағазды /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проактивті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/«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бі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өтініш» қағидаты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бойынша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берілген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Электрондық (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ішінара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автоматтандырылған)/ қағаз</w:t>
            </w:r>
          </w:p>
        </w:tc>
      </w:tr>
      <w:tr w:rsidR="00044BCE" w:rsidRPr="003D6010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Форма оказания государственной услуги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(электронная (полностью или частично</w:t>
            </w:r>
            <w:proofErr w:type="gram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автоматизированная)/ бумажная/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проактивная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оказываемая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принципу «одного заявления»)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Электронная (частично автоматизированная)/бумажная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CE" w:rsidRPr="003D6010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қызмет көрсету тәртібін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анықтайтын, бағынысты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нормативтік</w:t>
            </w:r>
            <w:proofErr w:type="spellEnd"/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құқықтық актінің </w:t>
            </w:r>
            <w:proofErr w:type="spell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677" w:type="dxa"/>
          </w:tcPr>
          <w:p w:rsidR="00B11266" w:rsidRPr="003D6010" w:rsidRDefault="00B11266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«Стационарлық көмек көрсету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ережесін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» Қазақстан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Денсаулық сақтау және әлеуметті</w:t>
            </w:r>
            <w:proofErr w:type="gram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даму министрінің 2015 жылғы 29 қыркүйектегі № 761 бұйрығы.</w:t>
            </w:r>
          </w:p>
          <w:p w:rsidR="00B11266" w:rsidRPr="003D6010" w:rsidRDefault="00B11266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құқықтық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актілерді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тіркеу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тізілімінде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№12204 </w:t>
            </w:r>
            <w:proofErr w:type="spell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тіркелді</w:t>
            </w:r>
            <w:proofErr w:type="spell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CE" w:rsidRPr="003D6010" w:rsidTr="00BC22B5">
        <w:tc>
          <w:tcPr>
            <w:tcW w:w="6096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подзаконного</w:t>
            </w:r>
            <w:proofErr w:type="gramEnd"/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нормативного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правового акта, определяющего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оказания государственной услуги</w:t>
            </w:r>
          </w:p>
        </w:tc>
        <w:tc>
          <w:tcPr>
            <w:tcW w:w="4677" w:type="dxa"/>
          </w:tcPr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оказания стационарной помощи»</w:t>
            </w:r>
            <w:hyperlink r:id="rId13" w:anchor="z1" w:history="1">
              <w:r w:rsidRPr="003D60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здравоохранения и социального развития Республики Казахстан от 29 сентября 2015 года № 761.</w:t>
            </w:r>
          </w:p>
          <w:p w:rsidR="00044BCE" w:rsidRPr="003D6010" w:rsidRDefault="00044BCE" w:rsidP="003D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3D6010">
              <w:rPr>
                <w:rFonts w:ascii="Times New Roman" w:hAnsi="Times New Roman" w:cs="Times New Roman"/>
                <w:sz w:val="28"/>
                <w:szCs w:val="28"/>
              </w:rPr>
              <w:t xml:space="preserve"> в Реестре государственной регистрации нормативных правовых актов № 12204.</w:t>
            </w:r>
          </w:p>
        </w:tc>
      </w:tr>
    </w:tbl>
    <w:p w:rsidR="00044BCE" w:rsidRPr="003D6010" w:rsidRDefault="00044BCE" w:rsidP="003D6010">
      <w:pPr>
        <w:rPr>
          <w:rFonts w:ascii="Times New Roman" w:hAnsi="Times New Roman" w:cs="Times New Roman"/>
          <w:sz w:val="28"/>
          <w:szCs w:val="28"/>
        </w:rPr>
      </w:pPr>
    </w:p>
    <w:p w:rsidR="00044BCE" w:rsidRDefault="00044BCE" w:rsidP="00315B0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4BCE" w:rsidRDefault="00044BCE" w:rsidP="00315B0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4BCE" w:rsidRDefault="00044BCE" w:rsidP="00315B0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4BCE" w:rsidRDefault="00044BCE" w:rsidP="00315B0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4BCE" w:rsidRDefault="00044BCE" w:rsidP="00315B0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4BCE" w:rsidRDefault="00044BCE" w:rsidP="00315B0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4BCE" w:rsidRDefault="00044BCE" w:rsidP="00315B0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4BCE" w:rsidRDefault="00044BCE" w:rsidP="00315B0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44BCE" w:rsidSect="003F1263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4853"/>
    <w:rsid w:val="00044BCE"/>
    <w:rsid w:val="001208DE"/>
    <w:rsid w:val="00175966"/>
    <w:rsid w:val="0021776B"/>
    <w:rsid w:val="00315B0D"/>
    <w:rsid w:val="003D6010"/>
    <w:rsid w:val="003F1263"/>
    <w:rsid w:val="004E31EE"/>
    <w:rsid w:val="005415EC"/>
    <w:rsid w:val="00723B54"/>
    <w:rsid w:val="007F4853"/>
    <w:rsid w:val="0083753B"/>
    <w:rsid w:val="00860D55"/>
    <w:rsid w:val="009407FC"/>
    <w:rsid w:val="00A413BB"/>
    <w:rsid w:val="00B11266"/>
    <w:rsid w:val="00B57927"/>
    <w:rsid w:val="00BC22B5"/>
    <w:rsid w:val="00BC276F"/>
    <w:rsid w:val="00C02822"/>
    <w:rsid w:val="00CC3CF9"/>
    <w:rsid w:val="00D472F5"/>
    <w:rsid w:val="00E073FA"/>
    <w:rsid w:val="00F13166"/>
    <w:rsid w:val="00F5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F4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48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4853"/>
    <w:rPr>
      <w:color w:val="0563C1" w:themeColor="hyperlink"/>
      <w:u w:val="single"/>
    </w:rPr>
  </w:style>
  <w:style w:type="paragraph" w:styleId="a6">
    <w:name w:val="No Spacing"/>
    <w:uiPriority w:val="1"/>
    <w:qFormat/>
    <w:rsid w:val="008375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204" TargetMode="External"/><Relationship Id="rId13" Type="http://schemas.openxmlformats.org/officeDocument/2006/relationships/hyperlink" Target="http://adilet.zan.kz/rus/docs/V15000122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500011381" TargetMode="External"/><Relationship Id="rId12" Type="http://schemas.openxmlformats.org/officeDocument/2006/relationships/hyperlink" Target="http://adilet.zan.kz/rus/docs/V20000215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1660" TargetMode="External"/><Relationship Id="rId11" Type="http://schemas.openxmlformats.org/officeDocument/2006/relationships/hyperlink" Target="http://adilet.zan.kz/rus/docs/V2000021443" TargetMode="External"/><Relationship Id="rId5" Type="http://schemas.openxmlformats.org/officeDocument/2006/relationships/hyperlink" Target="http://adilet.zan.kz/rus/docs/V20000216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500011795" TargetMode="External"/><Relationship Id="rId4" Type="http://schemas.openxmlformats.org/officeDocument/2006/relationships/hyperlink" Target="http://adilet.zan.kz/rus/docs/V2000021642" TargetMode="External"/><Relationship Id="rId9" Type="http://schemas.openxmlformats.org/officeDocument/2006/relationships/hyperlink" Target="http://adilet.zan.kz/rus/docs/V15000117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89</cp:revision>
  <cp:lastPrinted>2020-12-21T08:17:00Z</cp:lastPrinted>
  <dcterms:created xsi:type="dcterms:W3CDTF">2020-12-21T05:07:00Z</dcterms:created>
  <dcterms:modified xsi:type="dcterms:W3CDTF">2020-12-21T08:19:00Z</dcterms:modified>
</cp:coreProperties>
</file>